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2023年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-SA"/>
        </w:rPr>
        <w:t>张家口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科协决策咨询课题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选题征集表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建议单位：（盖章）</w:t>
      </w:r>
    </w:p>
    <w:tbl>
      <w:tblPr>
        <w:tblStyle w:val="4"/>
        <w:tblW w:w="0" w:type="auto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310"/>
        <w:gridCol w:w="1995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2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选题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6908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2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单位及职务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2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电子信箱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选题目的、必要性、意义，拟解决的主要问题等（200字以内）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0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2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left"/>
        <w:textAlignment w:val="auto"/>
      </w:pPr>
      <w:r>
        <w:rPr>
          <w:rFonts w:hint="eastAsia" w:ascii="楷体" w:hAnsi="楷体" w:eastAsia="楷体" w:cs="楷体"/>
          <w:sz w:val="28"/>
          <w:szCs w:val="28"/>
        </w:rPr>
        <w:t>（选题建议单位填写该表格）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EE49C1"/>
    <w:rsid w:val="BDDFC6E0"/>
    <w:rsid w:val="BDFD6F62"/>
    <w:rsid w:val="F8FE9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880" w:firstLineChars="200"/>
      <w:outlineLvl w:val="0"/>
    </w:pPr>
    <w:rPr>
      <w:rFonts w:eastAsia="黑体"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dsiay</cp:lastModifiedBy>
  <dcterms:modified xsi:type="dcterms:W3CDTF">2023-04-24T13:33:13Z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