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58" w:leftChars="304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张家口市科协调研课题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58" w:leftChars="304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选题指南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58" w:leftChars="304" w:hanging="1320" w:hangingChars="3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88" w:firstLineChars="100"/>
        <w:textAlignment w:val="auto"/>
        <w:rPr>
          <w:rFonts w:hint="eastAsia" w:ascii="方正黑体_GBK" w:hAnsi="方正黑体_GBK" w:eastAsia="方正黑体_GBK" w:cs="方正黑体_GBK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0"/>
          <w:sz w:val="32"/>
          <w:szCs w:val="32"/>
          <w:lang w:val="en-US" w:eastAsia="zh-CN"/>
        </w:rPr>
        <w:t>一、服务京津冀协同发展重大战略类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京津冀“产学研”一体化协同创新体系研究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2.京津冀协同发展背景下京张科技人才交流机制研究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3.提升京津科技成果在张家口承接转化能力研究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4.京津研发张家口转化的障碍和破解办法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5.京张医联体建设和提升方向研究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6.张家口环京协同养老发展研究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0"/>
          <w:sz w:val="32"/>
          <w:szCs w:val="32"/>
          <w:lang w:val="en-US" w:eastAsia="zh-CN"/>
        </w:rPr>
        <w:t>二、服务全市重大需求类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张家口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发展后奥运经济路径探究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2.张家口京张体育文化旅游带建设战略研究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3.后冬奥时代张家口体育文化旅游产业发展对策研究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4.“首都两区”建设进展和提升对策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以水资源可持续利用服务“首都两区”建设研究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我市大气污染防治进展、现状及提升方向研究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7.张家口生态保护及可持续发展对策研究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8.张家口可再生能源示范区建设提升研究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9.我市盐碱地改造提升和综合利用研究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10.北方防沙带建设和巩固提升路径研究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三、服务经济主战场类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1.全面优化营商环境 充分激发市场活力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2.推进数字张家口建设行动路径研究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3.张家口可再生能源发展现状及对策研究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4.张家口新能源产业发展提升研究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张家口大数据产业发展提升对策研究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张家口氢能产业链发展路径分析研究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科技创新助力乡村振兴战略实施机制与路径研究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张家口市传统农业经营向现代农业转变对策研究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9.“首都两区”背景下我市蔬菜产业发展策略研究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10.乡村振兴背景下我市现代农业产业发展研究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20" w:lineRule="exact"/>
        <w:jc w:val="both"/>
        <w:rPr>
          <w:rFonts w:hint="eastAsia"/>
          <w:lang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四、服务人民生命健康类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张家口市精神卫生公共服务水平路径研究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2.张家口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中医文化传承和创新发展研究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3.当前青少年心理健康教育综合研究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大健康视野下大众健康普及教育实现路径研究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5.张家口基层医疗卫生服务提升路径研究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6.乡村振兴背景下我市康养产业发展研究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五、科协改革与发展类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1.我市科技人才发展环境调查研究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2.张家口市医疗科技工作者状况调查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3.京津在张工作的科技工作者状况调查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科技工作者之家联盟建设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.张家口市农民科学素质提升对策研究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现代科技馆联盟体系建设探究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7.基层社区科普服务提升路径研究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开放型枢纽型平台型科协组织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.基层科协组织创新发展问题研究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10.新时代科协组织服务企业科技创新发展提升路径研究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.科技社团助力科技成果转化落地研究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.我市科技社团改革发展现状和对策探究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.学会核心竞争力建设研究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14.深入推动县域科技志愿服务研究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F91D1"/>
    <w:rsid w:val="1F76D753"/>
    <w:rsid w:val="1FFD4E33"/>
    <w:rsid w:val="3756CAD0"/>
    <w:rsid w:val="37EF28B2"/>
    <w:rsid w:val="3CFE1D8E"/>
    <w:rsid w:val="3EAB0813"/>
    <w:rsid w:val="4749174A"/>
    <w:rsid w:val="47FFB3B0"/>
    <w:rsid w:val="63DE1E48"/>
    <w:rsid w:val="6FC9C11A"/>
    <w:rsid w:val="776366BA"/>
    <w:rsid w:val="77DD42C8"/>
    <w:rsid w:val="77F4A19A"/>
    <w:rsid w:val="7FAED6B5"/>
    <w:rsid w:val="7FBD979D"/>
    <w:rsid w:val="7FFEB447"/>
    <w:rsid w:val="AFDF7F11"/>
    <w:rsid w:val="B7EBB3B1"/>
    <w:rsid w:val="B7FF90EF"/>
    <w:rsid w:val="B7FFF30D"/>
    <w:rsid w:val="B8DDE055"/>
    <w:rsid w:val="C647C597"/>
    <w:rsid w:val="D7E7B2F9"/>
    <w:rsid w:val="DDDD752A"/>
    <w:rsid w:val="DFED0794"/>
    <w:rsid w:val="EE1A3CFC"/>
    <w:rsid w:val="EFEB8776"/>
    <w:rsid w:val="F7EDA053"/>
    <w:rsid w:val="FC7FEB75"/>
    <w:rsid w:val="FD7F7EC8"/>
    <w:rsid w:val="FDFB4234"/>
    <w:rsid w:val="FDFB7A9E"/>
    <w:rsid w:val="FEE349BD"/>
    <w:rsid w:val="FEE608E9"/>
    <w:rsid w:val="FEFF8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956</Characters>
  <Lines>0</Lines>
  <Paragraphs>0</Paragraphs>
  <TotalTime>2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素食妹黛西</cp:lastModifiedBy>
  <cp:lastPrinted>2023-07-13T19:09:00Z</cp:lastPrinted>
  <dcterms:modified xsi:type="dcterms:W3CDTF">2023-07-18T08:45:40Z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6EF96350C98F4EC183B5A40FA0C6BC82_13</vt:lpwstr>
  </property>
</Properties>
</file>