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附件</w:t>
      </w:r>
    </w:p>
    <w:p>
      <w:pPr>
        <w:jc w:val="center"/>
        <w:rPr>
          <w:rFonts w:hint="default" w:ascii="宋体" w:hAnsi="宋体" w:eastAsia="宋体" w:cs="宋体"/>
          <w:b/>
          <w:bCs/>
          <w:sz w:val="36"/>
          <w:szCs w:val="36"/>
          <w:vertAlign w:val="baseline"/>
          <w:lang w:val="en" w:eastAsia="zh-CN"/>
        </w:rPr>
      </w:pPr>
      <w:r>
        <w:rPr>
          <w:rFonts w:hint="eastAsia" w:ascii="宋体" w:hAnsi="宋体" w:eastAsia="宋体" w:cs="宋体"/>
          <w:b/>
          <w:bCs/>
          <w:sz w:val="36"/>
          <w:szCs w:val="36"/>
          <w:vertAlign w:val="baseline"/>
          <w:lang w:eastAsia="zh-CN"/>
        </w:rPr>
        <w:t>张家口市科协</w:t>
      </w:r>
      <w:r>
        <w:rPr>
          <w:rFonts w:hint="eastAsia" w:ascii="宋体" w:hAnsi="宋体" w:eastAsia="宋体" w:cs="宋体"/>
          <w:b/>
          <w:bCs/>
          <w:sz w:val="36"/>
          <w:szCs w:val="36"/>
          <w:vertAlign w:val="baseline"/>
          <w:lang w:val="en-US" w:eastAsia="zh-CN"/>
        </w:rPr>
        <w:t>2022年度</w:t>
      </w:r>
      <w:r>
        <w:rPr>
          <w:rFonts w:hint="eastAsia" w:ascii="宋体" w:hAnsi="宋体" w:eastAsia="宋体" w:cs="宋体"/>
          <w:b/>
          <w:bCs/>
          <w:sz w:val="36"/>
          <w:szCs w:val="36"/>
          <w:vertAlign w:val="baseline"/>
        </w:rPr>
        <w:t>调研课题</w:t>
      </w:r>
      <w:bookmarkStart w:id="0" w:name="_GoBack"/>
      <w:bookmarkEnd w:id="0"/>
      <w:r>
        <w:rPr>
          <w:rFonts w:hint="default" w:ascii="宋体" w:hAnsi="宋体" w:cs="宋体"/>
          <w:b/>
          <w:bCs/>
          <w:sz w:val="36"/>
          <w:szCs w:val="36"/>
          <w:vertAlign w:val="baseline"/>
          <w:lang w:val="en" w:eastAsia="zh-CN"/>
        </w:rPr>
        <w:t>立项名单</w:t>
      </w:r>
    </w:p>
    <w:tbl>
      <w:tblPr>
        <w:tblStyle w:val="6"/>
        <w:tblpPr w:leftFromText="180" w:rightFromText="180" w:vertAnchor="text" w:horzAnchor="page" w:tblpX="1329" w:tblpY="249"/>
        <w:tblOverlap w:val="never"/>
        <w:tblW w:w="13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8169"/>
        <w:gridCol w:w="2485"/>
        <w:gridCol w:w="1181"/>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03" w:type="dxa"/>
            <w:noWrap w:val="0"/>
            <w:vAlign w:val="center"/>
          </w:tcPr>
          <w:p>
            <w:pPr>
              <w:jc w:val="center"/>
              <w:rPr>
                <w:rFonts w:hint="default"/>
                <w:b w:val="0"/>
                <w:bCs w:val="0"/>
                <w:sz w:val="24"/>
                <w:szCs w:val="24"/>
                <w:vertAlign w:val="baseline"/>
                <w:lang w:val="en" w:eastAsia="zh-CN"/>
              </w:rPr>
            </w:pPr>
            <w:r>
              <w:rPr>
                <w:rFonts w:hint="eastAsia"/>
                <w:b/>
                <w:bCs/>
                <w:sz w:val="24"/>
                <w:szCs w:val="24"/>
                <w:vertAlign w:val="baseline"/>
                <w:lang w:val="en" w:eastAsia="zh-CN"/>
              </w:rPr>
              <w:t>序号</w:t>
            </w:r>
          </w:p>
        </w:tc>
        <w:tc>
          <w:tcPr>
            <w:tcW w:w="8169"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课题内容</w:t>
            </w:r>
          </w:p>
        </w:tc>
        <w:tc>
          <w:tcPr>
            <w:tcW w:w="2485"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课题承担单位</w:t>
            </w:r>
          </w:p>
        </w:tc>
        <w:tc>
          <w:tcPr>
            <w:tcW w:w="1181"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课</w:t>
            </w:r>
            <w:r>
              <w:rPr>
                <w:rFonts w:hint="eastAsia"/>
                <w:b/>
                <w:bCs/>
                <w:sz w:val="24"/>
                <w:szCs w:val="24"/>
                <w:vertAlign w:val="baseline"/>
                <w:lang w:val="en-US" w:eastAsia="zh-CN"/>
              </w:rPr>
              <w:t xml:space="preserve">  </w:t>
            </w:r>
            <w:r>
              <w:rPr>
                <w:rFonts w:hint="eastAsia"/>
                <w:b/>
                <w:bCs/>
                <w:sz w:val="24"/>
                <w:szCs w:val="24"/>
                <w:vertAlign w:val="baseline"/>
                <w:lang w:eastAsia="zh-CN"/>
              </w:rPr>
              <w:t>题</w:t>
            </w:r>
          </w:p>
          <w:p>
            <w:pPr>
              <w:jc w:val="center"/>
              <w:rPr>
                <w:rFonts w:hint="eastAsia"/>
                <w:b/>
                <w:bCs/>
                <w:sz w:val="24"/>
                <w:szCs w:val="24"/>
                <w:vertAlign w:val="baseline"/>
                <w:lang w:eastAsia="zh-CN"/>
              </w:rPr>
            </w:pPr>
            <w:r>
              <w:rPr>
                <w:rFonts w:hint="eastAsia"/>
                <w:b/>
                <w:bCs/>
                <w:sz w:val="24"/>
                <w:szCs w:val="24"/>
                <w:vertAlign w:val="baseline"/>
                <w:lang w:eastAsia="zh-CN"/>
              </w:rPr>
              <w:t>负责人</w:t>
            </w:r>
          </w:p>
        </w:tc>
        <w:tc>
          <w:tcPr>
            <w:tcW w:w="1220"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资助类别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后奥运时代科技冬奥成果在张转化及产业化的技术选择及促进措施研究</w:t>
            </w:r>
          </w:p>
        </w:tc>
        <w:tc>
          <w:tcPr>
            <w:tcW w:w="2485" w:type="dxa"/>
            <w:noWrap w:val="0"/>
            <w:vAlign w:val="center"/>
          </w:tcPr>
          <w:p>
            <w:pPr>
              <w:keepNext w:val="0"/>
              <w:keepLines w:val="0"/>
              <w:pageBreakBefore w:val="0"/>
              <w:widowControl w:val="0"/>
              <w:tabs>
                <w:tab w:val="left" w:pos="314"/>
              </w:tabs>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北科院情报研究所</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sz w:val="24"/>
                <w:szCs w:val="24"/>
              </w:rPr>
              <w:t>张士运</w:t>
            </w:r>
          </w:p>
        </w:tc>
        <w:tc>
          <w:tcPr>
            <w:tcW w:w="1220" w:type="dxa"/>
            <w:noWrap w:val="0"/>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 w:eastAsia="zh-CN"/>
              </w:rPr>
            </w:pPr>
            <w:r>
              <w:rPr>
                <w:rFonts w:hint="eastAsia"/>
                <w:b w:val="0"/>
                <w:bCs w:val="0"/>
                <w:sz w:val="24"/>
                <w:szCs w:val="24"/>
                <w:vertAlign w:val="baseline"/>
                <w:lang w:val="en-US" w:eastAsia="zh-CN"/>
              </w:rPr>
              <w:t>2</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张家口市中药材产业现状和提升方向研究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张家口市农科院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郑志兴</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 w:eastAsia="zh-CN"/>
              </w:rPr>
            </w:pPr>
            <w:r>
              <w:rPr>
                <w:rFonts w:hint="eastAsia"/>
                <w:b w:val="0"/>
                <w:bCs w:val="0"/>
                <w:sz w:val="24"/>
                <w:szCs w:val="24"/>
                <w:vertAlign w:val="baseline"/>
                <w:lang w:val="en-US" w:eastAsia="zh-CN"/>
              </w:rPr>
              <w:t>3</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张家口在京张体育文化旅游带中的发展战略研究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 xml:space="preserve">河北建筑工程学院 </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sz w:val="24"/>
                <w:szCs w:val="24"/>
              </w:rPr>
              <w:t>宇小兵</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以水资源可持续利用服务“首都两区”建设</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张家口学院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麻建锁</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科普服务助力“双减”政策实施的路径研究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张家口职业技术学院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施权浩</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 w:eastAsia="zh-CN"/>
              </w:rPr>
            </w:pPr>
            <w:r>
              <w:rPr>
                <w:rFonts w:hint="eastAsia"/>
                <w:b w:val="0"/>
                <w:bCs w:val="0"/>
                <w:sz w:val="24"/>
                <w:szCs w:val="24"/>
                <w:vertAlign w:val="baseline"/>
                <w:lang w:val="en-US" w:eastAsia="zh-CN"/>
              </w:rPr>
              <w:t>6</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基于GIS的京张体育文化旅游带旅游景观结构调查研究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张家口学院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李静涛</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 w:eastAsia="zh-CN"/>
              </w:rPr>
            </w:pPr>
            <w:r>
              <w:rPr>
                <w:rFonts w:hint="eastAsia"/>
                <w:b w:val="0"/>
                <w:bCs w:val="0"/>
                <w:sz w:val="24"/>
                <w:szCs w:val="24"/>
                <w:vertAlign w:val="baseline"/>
                <w:lang w:val="en-US" w:eastAsia="zh-CN"/>
              </w:rPr>
              <w:t>7</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区域化医学科技伦理建设初探</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张家口市第一医院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王秀赟</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后奥运时代京张体育文化旅游带发展战略研究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市全民健身中心</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郭博</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 w:eastAsia="zh-CN"/>
              </w:rPr>
            </w:pPr>
            <w:r>
              <w:rPr>
                <w:rFonts w:hint="eastAsia"/>
                <w:b w:val="0"/>
                <w:bCs w:val="0"/>
                <w:sz w:val="24"/>
                <w:szCs w:val="24"/>
                <w:vertAlign w:val="baseline"/>
                <w:lang w:val="en-US" w:eastAsia="zh-CN"/>
              </w:rPr>
              <w:t>9</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高质量发展职业教育助推乡村振兴战略实施</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张家口职业技术学院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闫玉洁</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京津冀协同发展背景下科技人才交流机制研究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市委党校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张亚瑛</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11</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区域音乐视角下京张体育文化旅游带发展路径研究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高霏</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12</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张家口坝上乡村振兴发展的路径及困局破解之研究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市委党校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马艳春</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13</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乡村振兴背景下基于“双碳”目标的张家口农村养殖厂房绿色改造对策研究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 xml:space="preserve">河北建筑工程学院 </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高红</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14</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科技场馆中教育活动模式理论与实践研究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河北北方学院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焦晓燕</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15</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强化农业科技人员配置 健全农业技术推广体系</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怀安县委党校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 xml:space="preserve">孙宏江 </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16</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default"/>
                <w:b w:val="0"/>
                <w:bCs w:val="0"/>
                <w:sz w:val="24"/>
                <w:szCs w:val="24"/>
                <w:vertAlign w:val="baseline"/>
                <w:lang w:val="en-US" w:eastAsia="zh-CN"/>
              </w:rPr>
              <w:t>张宣盆地地下水资源远期预测与保护对策研究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地质三大队、老科协</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陈迎辉</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17</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张家口数字经济服务外包产业规模化发展的研究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市委党校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魏莼</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18</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新医科背景下创新创业实践推动医学人才成长与培育</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河北北方学院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白美玲</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19</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职业教育提升服务地方产业发展的策略研究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北方机电工业学校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牛凯慧</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20</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区域协同发展背景下京张医疗联合体运行优化研究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张家口市抗癌协会</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黄先涛</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21</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基于“区块链农村电商”的张家口市乡村振兴产业发展研究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市机械工程学会</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赵毅</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22</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建立氢能产业学院对推动张家口氢能产业发展作用的研究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张家口职业技术学院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靳越</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23</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科技场馆中教育活动模式理论与实践研究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宣化区第四中学</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祁秀云</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24</w:t>
            </w:r>
          </w:p>
        </w:tc>
        <w:tc>
          <w:tcPr>
            <w:tcW w:w="8169" w:type="dxa"/>
            <w:noWrap w:val="0"/>
            <w:vAlign w:val="center"/>
          </w:tcPr>
          <w:p>
            <w:pPr>
              <w:keepNext w:val="0"/>
              <w:keepLines w:val="0"/>
              <w:pageBreakBefore w:val="0"/>
              <w:widowControl w:val="0"/>
              <w:tabs>
                <w:tab w:val="left" w:pos="5208"/>
              </w:tabs>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打造“碳达峰、碳中和先行城市”战略路径探究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 xml:space="preserve">河北建筑工程学院 </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贾吉龙</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25</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张家口地区植被覆盖度现状及保持提升策略研究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 xml:space="preserve">河北建筑工程学院 </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戎泽鹏</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26</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智慧农业发展模式研究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b w:val="0"/>
                <w:bCs w:val="0"/>
                <w:sz w:val="24"/>
                <w:szCs w:val="24"/>
                <w:vertAlign w:val="baseline"/>
                <w:lang w:eastAsia="zh-CN"/>
              </w:rPr>
              <w:t>河北建筑工程学院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郑运昌</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27</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张家口特色产业和电子商务融合发展研究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张家口职业技术学院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刘淑芳</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28</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强化科技创新对张家口传统产业数字化转型升级的对策研究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市委党校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赵燕君</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29</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张家口市大学生科技志愿服务体系建设研究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苏东敏</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30</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加强湿地保护修复 提升生态环境支撑功能</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地质三大队</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闫冬冬</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31</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京津冀协同发展背景下张家口绿色产业发展的路径选择与制度创新研究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市委党校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刘建玲</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32</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奥运资源综合利用和京张体育文化旅游协同发展研究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市委党校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屈辉</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33</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提升基层农产品质量安全监管水平的思考与建议</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怀安县委党校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 xml:space="preserve">王秀燕   </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34</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张家口市污染防治现状及提升方向研究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河北建筑工程学院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张会芳</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35</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 xml:space="preserve"> 乡村振兴战略下我市农业科技需求现状与对策研究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河北北方学院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吴伟刚</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val="en-US" w:eastAsia="zh-CN"/>
              </w:rPr>
              <w:t>36</w:t>
            </w:r>
          </w:p>
        </w:tc>
        <w:tc>
          <w:tcPr>
            <w:tcW w:w="8169"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高质量科普服务体系建设研究</w:t>
            </w:r>
          </w:p>
        </w:tc>
        <w:tc>
          <w:tcPr>
            <w:tcW w:w="2485"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北方机电工业学校</w:t>
            </w:r>
          </w:p>
        </w:tc>
        <w:tc>
          <w:tcPr>
            <w:tcW w:w="1181"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王伟</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37</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乡村振兴战略下我市近郊村镇发展现状和发展路径探讨</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张家口宣化华泰矿冶</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任清</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38</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幼儿园开展中医科普启蒙教育的实践研究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张家口市第二幼儿园</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吕银娟</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b w:val="0"/>
                <w:bCs w:val="0"/>
                <w:sz w:val="24"/>
                <w:szCs w:val="24"/>
                <w:vertAlign w:val="baseline"/>
                <w:lang w:eastAsia="zh-CN"/>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39</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大数据背景下智慧城市研究</w:t>
            </w:r>
            <w:r>
              <w:rPr>
                <w:rFonts w:hint="eastAsia" w:ascii="Calibri" w:hAnsi="Calibri" w:eastAsia="宋体" w:cs="Times New Roman"/>
                <w:kern w:val="2"/>
                <w:sz w:val="24"/>
                <w:szCs w:val="24"/>
                <w:vertAlign w:val="baseline"/>
                <w:lang w:val="en-US" w:eastAsia="zh-CN" w:bidi="ar-SA"/>
              </w:rPr>
              <w:tab/>
            </w:r>
            <w:r>
              <w:rPr>
                <w:rFonts w:hint="eastAsia" w:ascii="Calibri" w:hAnsi="Calibri" w:eastAsia="宋体" w:cs="Times New Roman"/>
                <w:kern w:val="2"/>
                <w:sz w:val="24"/>
                <w:szCs w:val="24"/>
                <w:vertAlign w:val="baseline"/>
                <w:lang w:val="en-US" w:eastAsia="zh-CN" w:bidi="ar-SA"/>
              </w:rPr>
              <w:tab/>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张家口职业技术学院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康俊霞</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40</w:t>
            </w:r>
          </w:p>
        </w:tc>
        <w:tc>
          <w:tcPr>
            <w:tcW w:w="8169"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城市更新视角下生活垃圾分类研究</w:t>
            </w:r>
            <w:r>
              <w:rPr>
                <w:rFonts w:hint="eastAsia" w:ascii="Calibri" w:hAnsi="Calibri" w:eastAsia="宋体" w:cs="Times New Roman"/>
                <w:kern w:val="2"/>
                <w:sz w:val="24"/>
                <w:szCs w:val="24"/>
                <w:vertAlign w:val="baseline"/>
                <w:lang w:val="en-US" w:eastAsia="zh-CN" w:bidi="ar-SA"/>
              </w:rPr>
              <w:tab/>
            </w:r>
            <w:r>
              <w:rPr>
                <w:rFonts w:hint="eastAsia" w:ascii="Calibri" w:hAnsi="Calibri" w:eastAsia="宋体" w:cs="Times New Roman"/>
                <w:kern w:val="2"/>
                <w:sz w:val="24"/>
                <w:szCs w:val="24"/>
                <w:vertAlign w:val="baseline"/>
                <w:lang w:val="en-US" w:eastAsia="zh-CN" w:bidi="ar-SA"/>
              </w:rPr>
              <w:tab/>
            </w:r>
          </w:p>
        </w:tc>
        <w:tc>
          <w:tcPr>
            <w:tcW w:w="2485"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张家口职业技术学院</w:t>
            </w:r>
          </w:p>
        </w:tc>
        <w:tc>
          <w:tcPr>
            <w:tcW w:w="1181"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金铭钰</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41</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弘扬新时代科学家精神 加强作风和学风建设问题研究</w:t>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市委党校</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齐凯雁</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42</w:t>
            </w:r>
          </w:p>
        </w:tc>
        <w:tc>
          <w:tcPr>
            <w:tcW w:w="8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张家口新型能源产业链发展现状和提升方向研究</w:t>
            </w:r>
            <w:r>
              <w:rPr>
                <w:rFonts w:hint="eastAsia" w:ascii="Calibri" w:hAnsi="Calibri" w:eastAsia="宋体" w:cs="Times New Roman"/>
                <w:kern w:val="2"/>
                <w:sz w:val="24"/>
                <w:szCs w:val="24"/>
                <w:vertAlign w:val="baseline"/>
                <w:lang w:val="en-US" w:eastAsia="zh-CN" w:bidi="ar-SA"/>
              </w:rPr>
              <w:tab/>
            </w:r>
            <w:r>
              <w:rPr>
                <w:rFonts w:hint="eastAsia" w:ascii="Calibri" w:hAnsi="Calibri" w:eastAsia="宋体" w:cs="Times New Roman"/>
                <w:kern w:val="2"/>
                <w:sz w:val="24"/>
                <w:szCs w:val="24"/>
                <w:vertAlign w:val="baseline"/>
                <w:lang w:val="en-US" w:eastAsia="zh-CN" w:bidi="ar-SA"/>
              </w:rPr>
              <w:tab/>
            </w:r>
          </w:p>
        </w:tc>
        <w:tc>
          <w:tcPr>
            <w:tcW w:w="24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张家口职业技术学院</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ascii="Calibri" w:hAnsi="Calibri" w:eastAsia="宋体" w:cs="Times New Roman"/>
                <w:kern w:val="2"/>
                <w:sz w:val="24"/>
                <w:szCs w:val="24"/>
                <w:vertAlign w:val="baseline"/>
                <w:lang w:val="en-US" w:eastAsia="zh-CN" w:bidi="ar-SA"/>
              </w:rPr>
              <w:t>许艳霞</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培育</w:t>
            </w:r>
          </w:p>
        </w:tc>
      </w:tr>
    </w:tbl>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华文楷体" w:hAnsi="华文楷体" w:eastAsia="华文楷体" w:cs="华文楷体"/>
          <w:sz w:val="28"/>
          <w:szCs w:val="28"/>
          <w:lang w:val="en"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sz w:val="32"/>
          <w:szCs w:val="32"/>
          <w:lang w:eastAsia="zh-CN"/>
        </w:rPr>
      </w:pPr>
      <w:r>
        <w:rPr>
          <w:rFonts w:hint="eastAsia" w:ascii="华文楷体" w:hAnsi="华文楷体" w:eastAsia="华文楷体" w:cs="华文楷体"/>
          <w:sz w:val="28"/>
          <w:szCs w:val="28"/>
          <w:lang w:val="en" w:eastAsia="zh-CN"/>
        </w:rPr>
        <w:t>备注：</w:t>
      </w:r>
      <w:r>
        <w:rPr>
          <w:rFonts w:hint="eastAsia" w:ascii="华文楷体" w:hAnsi="华文楷体" w:eastAsia="华文楷体" w:cs="华文楷体"/>
          <w:b w:val="0"/>
          <w:bCs w:val="0"/>
          <w:sz w:val="28"/>
          <w:szCs w:val="28"/>
          <w:vertAlign w:val="baseline"/>
          <w:lang w:val="en-US" w:eastAsia="zh-CN"/>
        </w:rPr>
        <w:t>调研课题分为重大</w:t>
      </w:r>
      <w:r>
        <w:rPr>
          <w:rFonts w:hint="eastAsia" w:ascii="华文楷体" w:hAnsi="华文楷体" w:eastAsia="华文楷体" w:cs="华文楷体"/>
          <w:b w:val="0"/>
          <w:bCs w:val="0"/>
          <w:sz w:val="28"/>
          <w:szCs w:val="28"/>
          <w:vertAlign w:val="baseline"/>
          <w:lang w:eastAsia="zh-CN"/>
        </w:rPr>
        <w:t>调研课题、专项调研课题、重点调研课题、一般调研课题和培育调研课题</w:t>
      </w:r>
      <w:r>
        <w:rPr>
          <w:rFonts w:hint="eastAsia" w:ascii="华文楷体" w:hAnsi="华文楷体" w:eastAsia="华文楷体" w:cs="华文楷体"/>
          <w:b w:val="0"/>
          <w:bCs w:val="0"/>
          <w:sz w:val="28"/>
          <w:szCs w:val="28"/>
          <w:vertAlign w:val="baseline"/>
          <w:lang w:val="en-US" w:eastAsia="zh-CN"/>
        </w:rPr>
        <w:t>五</w:t>
      </w:r>
      <w:r>
        <w:rPr>
          <w:rFonts w:hint="eastAsia" w:ascii="华文楷体" w:hAnsi="华文楷体" w:eastAsia="华文楷体" w:cs="华文楷体"/>
          <w:b w:val="0"/>
          <w:bCs w:val="0"/>
          <w:sz w:val="28"/>
          <w:szCs w:val="28"/>
          <w:vertAlign w:val="baseline"/>
          <w:lang w:eastAsia="zh-CN"/>
        </w:rPr>
        <w:t>个层次。前四</w:t>
      </w:r>
      <w:r>
        <w:rPr>
          <w:rFonts w:hint="eastAsia" w:ascii="华文楷体" w:hAnsi="华文楷体" w:eastAsia="华文楷体" w:cs="华文楷体"/>
          <w:b w:val="0"/>
          <w:bCs w:val="0"/>
          <w:sz w:val="28"/>
          <w:szCs w:val="28"/>
          <w:vertAlign w:val="baseline"/>
          <w:lang w:val="en-US" w:eastAsia="zh-CN"/>
        </w:rPr>
        <w:t>类调研项目分别给予3万元、1万元、2000元和1000元</w:t>
      </w:r>
      <w:r>
        <w:rPr>
          <w:rFonts w:hint="eastAsia" w:ascii="华文楷体" w:hAnsi="华文楷体" w:eastAsia="华文楷体" w:cs="华文楷体"/>
          <w:b w:val="0"/>
          <w:bCs w:val="0"/>
          <w:sz w:val="28"/>
          <w:szCs w:val="28"/>
          <w:vertAlign w:val="baseline"/>
          <w:lang w:eastAsia="zh-CN"/>
        </w:rPr>
        <w:t>的经费</w:t>
      </w:r>
      <w:r>
        <w:rPr>
          <w:rFonts w:hint="eastAsia" w:ascii="华文楷体" w:hAnsi="华文楷体" w:eastAsia="华文楷体" w:cs="华文楷体"/>
          <w:b w:val="0"/>
          <w:bCs w:val="0"/>
          <w:sz w:val="28"/>
          <w:szCs w:val="28"/>
          <w:vertAlign w:val="baseline"/>
          <w:lang w:val="en-US" w:eastAsia="zh-CN"/>
        </w:rPr>
        <w:t>支持，</w:t>
      </w:r>
      <w:r>
        <w:rPr>
          <w:rFonts w:hint="eastAsia" w:ascii="华文楷体" w:hAnsi="华文楷体" w:eastAsia="华文楷体" w:cs="华文楷体"/>
          <w:b w:val="0"/>
          <w:bCs w:val="0"/>
          <w:sz w:val="28"/>
          <w:szCs w:val="28"/>
          <w:vertAlign w:val="baseline"/>
          <w:lang w:eastAsia="zh-CN"/>
        </w:rPr>
        <w:t>培育</w:t>
      </w:r>
      <w:r>
        <w:rPr>
          <w:rFonts w:hint="eastAsia" w:ascii="华文楷体" w:hAnsi="华文楷体" w:eastAsia="华文楷体" w:cs="华文楷体"/>
          <w:b w:val="0"/>
          <w:bCs w:val="0"/>
          <w:sz w:val="28"/>
          <w:szCs w:val="28"/>
          <w:vertAlign w:val="baseline"/>
          <w:lang w:val="en-US" w:eastAsia="zh-CN"/>
        </w:rPr>
        <w:t>类</w:t>
      </w:r>
      <w:r>
        <w:rPr>
          <w:rFonts w:hint="eastAsia" w:ascii="华文楷体" w:hAnsi="华文楷体" w:eastAsia="华文楷体" w:cs="华文楷体"/>
          <w:b w:val="0"/>
          <w:bCs w:val="0"/>
          <w:sz w:val="28"/>
          <w:szCs w:val="28"/>
          <w:vertAlign w:val="baseline"/>
          <w:lang w:eastAsia="zh-CN"/>
        </w:rPr>
        <w:t>调研课题鼓励课题组自筹经费开展活动，市科协</w:t>
      </w:r>
      <w:r>
        <w:rPr>
          <w:rFonts w:hint="eastAsia" w:ascii="华文楷体" w:hAnsi="华文楷体" w:eastAsia="华文楷体" w:cs="华文楷体"/>
          <w:b w:val="0"/>
          <w:bCs w:val="0"/>
          <w:sz w:val="28"/>
          <w:szCs w:val="28"/>
          <w:vertAlign w:val="baseline"/>
          <w:lang w:val="en-US" w:eastAsia="zh-CN"/>
        </w:rPr>
        <w:t>不予经费支持，视项目完成情况给予结题或不予结题说明</w:t>
      </w:r>
      <w:r>
        <w:rPr>
          <w:rFonts w:hint="eastAsia" w:ascii="华文楷体" w:hAnsi="华文楷体" w:eastAsia="华文楷体" w:cs="华文楷体"/>
          <w:b w:val="0"/>
          <w:bCs w:val="0"/>
          <w:sz w:val="28"/>
          <w:szCs w:val="28"/>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仿宋" w:cs="Times New Roman"/>
          <w:kern w:val="0"/>
          <w:sz w:val="32"/>
          <w:szCs w:val="32"/>
          <w:u w:val="none"/>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D1CF8"/>
    <w:rsid w:val="3CFF955A"/>
    <w:rsid w:val="46ED31FD"/>
    <w:rsid w:val="63FD75AF"/>
    <w:rsid w:val="6F5D1CF8"/>
    <w:rsid w:val="7FEC0132"/>
    <w:rsid w:val="C7D23A6E"/>
    <w:rsid w:val="CFD9A689"/>
    <w:rsid w:val="FFBA9526"/>
    <w:rsid w:val="FFFD2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spacing w:before="100" w:beforeAutospacing="1" w:after="100" w:afterAutospacing="1"/>
      <w:jc w:val="left"/>
    </w:pPr>
    <w:rPr>
      <w:rFonts w:hint="eastAsia" w:ascii="宋体" w:hAnsi="宋体" w:eastAsia="宋体" w:cs="宋体"/>
      <w:b/>
      <w:bCs/>
      <w:kern w:val="36"/>
      <w:sz w:val="48"/>
      <w:szCs w:val="48"/>
      <w:lang w:val="en-US" w:eastAsia="zh-CN" w:bidi="ar"/>
    </w:rPr>
  </w:style>
  <w:style w:type="character" w:default="1" w:styleId="7">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标题 1 Char"/>
    <w:basedOn w:val="7"/>
    <w:link w:val="2"/>
    <w:qFormat/>
    <w:uiPriority w:val="9"/>
    <w:rPr>
      <w:rFonts w:ascii="宋体" w:hAnsi="宋体" w:eastAsia="方正小标宋简体" w:cs="宋体"/>
      <w:b/>
      <w:bCs/>
      <w:kern w:val="36"/>
      <w:sz w:val="36"/>
      <w:szCs w:val="48"/>
    </w:rPr>
  </w:style>
  <w:style w:type="character" w:customStyle="1" w:styleId="10">
    <w:name w:val="article_titl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2022-07-05T23:45:00Z</dcterms:created>
  <dc:creator>dsiay</dc:creator>
  <cp:lastModifiedBy>dsiay</cp:lastModifiedBy>
  <dcterms:modified xsi:type="dcterms:W3CDTF">2022-07-11T17:42:52Z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